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2068" w:rsidRDefault="009A24E5">
      <w:pPr>
        <w:jc w:val="center"/>
      </w:pPr>
      <w:bookmarkStart w:id="0" w:name="_GoBack"/>
      <w:bookmarkEnd w:id="0"/>
      <w:r>
        <w:t>Rosa Fort High School/David Williams, Jr. Career and Technical Center</w:t>
      </w:r>
    </w:p>
    <w:p w:rsidR="00B72068" w:rsidRDefault="009A24E5">
      <w:pPr>
        <w:jc w:val="center"/>
      </w:pPr>
      <w:proofErr w:type="gramStart"/>
      <w:r>
        <w:t>Science, Technology, Engineering, and Mathematics (S.T.E.M.)</w:t>
      </w:r>
      <w:proofErr w:type="gramEnd"/>
    </w:p>
    <w:p w:rsidR="00B72068" w:rsidRDefault="009A24E5">
      <w:pPr>
        <w:jc w:val="center"/>
      </w:pPr>
      <w:r>
        <w:t>Syllabus</w:t>
      </w:r>
    </w:p>
    <w:p w:rsidR="009A24E5" w:rsidRDefault="009A24E5">
      <w:pPr>
        <w:jc w:val="center"/>
      </w:pPr>
    </w:p>
    <w:p w:rsidR="00B72068" w:rsidRDefault="009A24E5">
      <w:r>
        <w:t xml:space="preserve">Instructor:  </w:t>
      </w:r>
      <w:proofErr w:type="spellStart"/>
      <w:r>
        <w:rPr>
          <w:u w:val="single"/>
        </w:rPr>
        <w:t>Jovon</w:t>
      </w:r>
      <w:proofErr w:type="spellEnd"/>
      <w:r>
        <w:rPr>
          <w:u w:val="single"/>
        </w:rPr>
        <w:t xml:space="preserve"> L. </w:t>
      </w:r>
      <w:proofErr w:type="spellStart"/>
      <w:r>
        <w:rPr>
          <w:u w:val="single"/>
        </w:rPr>
        <w:t>Stiffin</w:t>
      </w:r>
      <w:proofErr w:type="spellEnd"/>
      <w:r>
        <w:rPr>
          <w:u w:val="single"/>
        </w:rPr>
        <w:t>, MAT</w:t>
      </w:r>
      <w:r>
        <w:tab/>
      </w:r>
      <w:r>
        <w:tab/>
        <w:t xml:space="preserve">E-mail Address:  </w:t>
      </w:r>
      <w:r>
        <w:rPr>
          <w:u w:val="single"/>
        </w:rPr>
        <w:t>stiffinj@tunicak12.org</w:t>
      </w:r>
      <w:r>
        <w:rPr>
          <w:u w:val="single"/>
        </w:rPr>
        <w:tab/>
      </w:r>
    </w:p>
    <w:p w:rsidR="00B72068" w:rsidRDefault="009A24E5">
      <w:bookmarkStart w:id="1" w:name="h.gjdgxs" w:colFirst="0" w:colLast="0"/>
      <w:bookmarkEnd w:id="1"/>
      <w:r>
        <w:t xml:space="preserve">Room:  </w:t>
      </w:r>
      <w:r>
        <w:rPr>
          <w:u w:val="single"/>
        </w:rPr>
        <w:t>T102</w:t>
      </w:r>
      <w:r>
        <w:tab/>
      </w:r>
      <w:r>
        <w:tab/>
      </w:r>
      <w:r>
        <w:tab/>
      </w:r>
      <w:r>
        <w:tab/>
      </w:r>
      <w:r>
        <w:tab/>
        <w:t xml:space="preserve">Phone Number:  </w:t>
      </w:r>
      <w:r>
        <w:rPr>
          <w:u w:val="single"/>
        </w:rPr>
        <w:t>(662) 363-2051, ext. 3902</w:t>
      </w:r>
      <w:r>
        <w:rPr>
          <w:u w:val="single"/>
        </w:rPr>
        <w:tab/>
      </w:r>
    </w:p>
    <w:p w:rsidR="00B72068" w:rsidRDefault="00B72068"/>
    <w:p w:rsidR="00B72068" w:rsidRDefault="00B72068"/>
    <w:p w:rsidR="00B72068" w:rsidRDefault="009A24E5">
      <w:pPr>
        <w:numPr>
          <w:ilvl w:val="0"/>
          <w:numId w:val="5"/>
        </w:numPr>
        <w:ind w:hanging="360"/>
      </w:pPr>
      <w:r>
        <w:t>COURSE DESCRIPTION</w:t>
      </w:r>
    </w:p>
    <w:p w:rsidR="00B72068" w:rsidRDefault="009A24E5">
      <w:pPr>
        <w:ind w:left="720"/>
      </w:pPr>
      <w:r>
        <w:t>Science, Technology, Engineering, and Mathematics (STEM) Applications is an innovative instructional program that prepares students to engage in future academic and vocational courses of study in high school, community college, and institutions of higher learning. Students in STEM Applications complete study in Leadership, Interpersonal, and Self</w:t>
      </w:r>
      <w:r>
        <w:rPr>
          <w:rFonts w:ascii="Calibri" w:eastAsia="Calibri" w:hAnsi="Calibri" w:cs="Calibri"/>
        </w:rPr>
        <w:t>‐</w:t>
      </w:r>
      <w:r>
        <w:t xml:space="preserve">Directional Skills; Preparing for the 21st Century Workforce; Health Services Technology; Business, Management, and Administration; Arts, A/V Technology, and Communication; Marketing, Sales, and Services; Finance; Hospitality and Tourism; Information Technology; Agricultural, Food, and Natural Resources; Transportation, Distribution, and Logistics; Education and Training; Health Science; Human Services; Law, Public Safety, Corrections, and Security; Government and Public Administration; Architecture and Construction; Manufacturing; and Science, Technology, Engineering, and Mathematics. </w:t>
      </w:r>
    </w:p>
    <w:p w:rsidR="00B72068" w:rsidRDefault="00B72068">
      <w:pPr>
        <w:ind w:left="720" w:hanging="720"/>
      </w:pPr>
    </w:p>
    <w:p w:rsidR="004855EB" w:rsidRDefault="009A24E5">
      <w:pPr>
        <w:numPr>
          <w:ilvl w:val="0"/>
          <w:numId w:val="5"/>
        </w:numPr>
        <w:ind w:hanging="360"/>
      </w:pPr>
      <w:r>
        <w:t>PREREQUISITES</w:t>
      </w:r>
    </w:p>
    <w:p w:rsidR="00B72068" w:rsidRDefault="004855EB" w:rsidP="004855EB">
      <w:pPr>
        <w:ind w:left="360"/>
      </w:pPr>
      <w:r>
        <w:t>N</w:t>
      </w:r>
      <w:r w:rsidR="009A24E5">
        <w:t>one</w:t>
      </w:r>
    </w:p>
    <w:p w:rsidR="00B72068" w:rsidRDefault="00B72068">
      <w:pPr>
        <w:ind w:left="720" w:hanging="720"/>
      </w:pPr>
    </w:p>
    <w:p w:rsidR="00B72068" w:rsidRDefault="009A24E5">
      <w:pPr>
        <w:numPr>
          <w:ilvl w:val="1"/>
          <w:numId w:val="5"/>
        </w:numPr>
        <w:ind w:left="360" w:hanging="360"/>
      </w:pPr>
      <w:r>
        <w:t>COURSES/GOALS/OBJECTIVES</w:t>
      </w:r>
    </w:p>
    <w:p w:rsidR="00B72068" w:rsidRDefault="00B72068">
      <w:pPr>
        <w:ind w:left="720" w:hanging="720"/>
      </w:pPr>
    </w:p>
    <w:p w:rsidR="00B72068" w:rsidRDefault="009A24E5">
      <w:pPr>
        <w:numPr>
          <w:ilvl w:val="0"/>
          <w:numId w:val="3"/>
        </w:numPr>
        <w:ind w:hanging="360"/>
        <w:contextualSpacing/>
      </w:pPr>
      <w:r>
        <w:t>Develop science, technology, and engineering skills.</w:t>
      </w:r>
    </w:p>
    <w:p w:rsidR="00B72068" w:rsidRDefault="009A24E5">
      <w:pPr>
        <w:numPr>
          <w:ilvl w:val="0"/>
          <w:numId w:val="3"/>
        </w:numPr>
        <w:ind w:hanging="360"/>
        <w:contextualSpacing/>
      </w:pPr>
      <w:r>
        <w:t>Improve recruitment among students into science, technology, and engineering fields.</w:t>
      </w:r>
    </w:p>
    <w:p w:rsidR="00B72068" w:rsidRDefault="009A24E5">
      <w:pPr>
        <w:numPr>
          <w:ilvl w:val="0"/>
          <w:numId w:val="3"/>
        </w:numPr>
        <w:ind w:hanging="360"/>
        <w:contextualSpacing/>
      </w:pPr>
      <w:r>
        <w:t>Utilize technological systems to solve problems related to predictable and unpredictable real</w:t>
      </w:r>
      <w:r>
        <w:rPr>
          <w:rFonts w:ascii="Calibri" w:eastAsia="Calibri" w:hAnsi="Calibri" w:cs="Calibri"/>
        </w:rPr>
        <w:t>‐</w:t>
      </w:r>
      <w:r>
        <w:t>world situations.</w:t>
      </w:r>
    </w:p>
    <w:p w:rsidR="00B72068" w:rsidRDefault="009A24E5">
      <w:pPr>
        <w:numPr>
          <w:ilvl w:val="0"/>
          <w:numId w:val="3"/>
        </w:numPr>
        <w:ind w:hanging="360"/>
        <w:contextualSpacing/>
      </w:pPr>
      <w:r>
        <w:t>Create a comprehensive course that includes academic skills, career and technical topics, and 21</w:t>
      </w:r>
      <w:r>
        <w:rPr>
          <w:vertAlign w:val="superscript"/>
        </w:rPr>
        <w:t>st</w:t>
      </w:r>
      <w:r>
        <w:t xml:space="preserve"> century skills.</w:t>
      </w:r>
    </w:p>
    <w:p w:rsidR="00B72068" w:rsidRDefault="009A24E5">
      <w:pPr>
        <w:numPr>
          <w:ilvl w:val="0"/>
          <w:numId w:val="3"/>
        </w:numPr>
        <w:ind w:hanging="360"/>
        <w:contextualSpacing/>
      </w:pPr>
      <w:r>
        <w:t>Develop a state</w:t>
      </w:r>
      <w:r>
        <w:rPr>
          <w:rFonts w:ascii="Calibri" w:eastAsia="Calibri" w:hAnsi="Calibri" w:cs="Calibri"/>
        </w:rPr>
        <w:t>‐</w:t>
      </w:r>
      <w:r>
        <w:t>of</w:t>
      </w:r>
      <w:r>
        <w:rPr>
          <w:rFonts w:ascii="Calibri" w:eastAsia="Calibri" w:hAnsi="Calibri" w:cs="Calibri"/>
        </w:rPr>
        <w:t>‐</w:t>
      </w:r>
      <w:r>
        <w:t>the</w:t>
      </w:r>
      <w:r>
        <w:rPr>
          <w:rFonts w:ascii="Calibri" w:eastAsia="Calibri" w:hAnsi="Calibri" w:cs="Calibri"/>
        </w:rPr>
        <w:t>‐</w:t>
      </w:r>
      <w:r>
        <w:t>art secondary 1</w:t>
      </w:r>
      <w:r>
        <w:rPr>
          <w:rFonts w:ascii="Calibri" w:eastAsia="Calibri" w:hAnsi="Calibri" w:cs="Calibri"/>
        </w:rPr>
        <w:t>‐</w:t>
      </w:r>
      <w:r>
        <w:t>year pre</w:t>
      </w:r>
      <w:r>
        <w:rPr>
          <w:rFonts w:ascii="Calibri" w:eastAsia="Calibri" w:hAnsi="Calibri" w:cs="Calibri"/>
        </w:rPr>
        <w:t>‐</w:t>
      </w:r>
      <w:r>
        <w:t>engineering program.</w:t>
      </w:r>
    </w:p>
    <w:p w:rsidR="00B72068" w:rsidRDefault="00B72068"/>
    <w:p w:rsidR="00B72068" w:rsidRDefault="009A24E5">
      <w:pPr>
        <w:numPr>
          <w:ilvl w:val="0"/>
          <w:numId w:val="1"/>
        </w:numPr>
        <w:ind w:left="360" w:hanging="360"/>
      </w:pPr>
      <w:r>
        <w:t>COURSE OUTLINE</w:t>
      </w:r>
    </w:p>
    <w:p w:rsidR="00B72068" w:rsidRDefault="00B72068"/>
    <w:p w:rsidR="00B72068" w:rsidRDefault="009A24E5">
      <w:r>
        <w:t>This course will cover the following topics:</w:t>
      </w:r>
    </w:p>
    <w:tbl>
      <w:tblPr>
        <w:tblStyle w:val="TableGrid"/>
        <w:tblW w:w="0" w:type="auto"/>
        <w:tblLook w:val="04A0"/>
      </w:tblPr>
      <w:tblGrid>
        <w:gridCol w:w="5142"/>
        <w:gridCol w:w="4434"/>
      </w:tblGrid>
      <w:tr w:rsidR="00E837F5" w:rsidRPr="00E837F5" w:rsidTr="00E837F5">
        <w:tc>
          <w:tcPr>
            <w:tcW w:w="5142" w:type="dxa"/>
          </w:tcPr>
          <w:p w:rsidR="00E837F5" w:rsidRPr="00E837F5" w:rsidRDefault="00E837F5" w:rsidP="00E837F5">
            <w:pPr>
              <w:pStyle w:val="ListParagraph"/>
              <w:numPr>
                <w:ilvl w:val="0"/>
                <w:numId w:val="13"/>
              </w:numPr>
              <w:tabs>
                <w:tab w:val="left" w:pos="1098"/>
              </w:tabs>
            </w:pPr>
            <w:r w:rsidRPr="00E837F5">
              <w:t>Orientation and Ethics</w:t>
            </w:r>
          </w:p>
        </w:tc>
        <w:tc>
          <w:tcPr>
            <w:tcW w:w="4434" w:type="dxa"/>
          </w:tcPr>
          <w:p w:rsidR="00E837F5" w:rsidRPr="00E837F5" w:rsidRDefault="00E837F5" w:rsidP="00E837F5">
            <w:pPr>
              <w:pStyle w:val="ListParagraph"/>
              <w:numPr>
                <w:ilvl w:val="0"/>
                <w:numId w:val="15"/>
              </w:numPr>
              <w:tabs>
                <w:tab w:val="left" w:pos="1098"/>
              </w:tabs>
            </w:pPr>
            <w:r w:rsidRPr="00E837F5">
              <w:t>Sustainable Design and Technology</w:t>
            </w:r>
          </w:p>
        </w:tc>
      </w:tr>
      <w:tr w:rsidR="00E837F5" w:rsidRPr="00E837F5" w:rsidTr="00E837F5">
        <w:tc>
          <w:tcPr>
            <w:tcW w:w="5142" w:type="dxa"/>
          </w:tcPr>
          <w:p w:rsidR="00E837F5" w:rsidRPr="00E837F5" w:rsidRDefault="00E837F5" w:rsidP="00E837F5">
            <w:pPr>
              <w:pStyle w:val="ListParagraph"/>
              <w:numPr>
                <w:ilvl w:val="0"/>
                <w:numId w:val="13"/>
              </w:numPr>
              <w:tabs>
                <w:tab w:val="left" w:pos="1098"/>
              </w:tabs>
            </w:pPr>
            <w:r w:rsidRPr="00E837F5">
              <w:t>Technology Literacy</w:t>
            </w:r>
          </w:p>
        </w:tc>
        <w:tc>
          <w:tcPr>
            <w:tcW w:w="4434" w:type="dxa"/>
          </w:tcPr>
          <w:p w:rsidR="00E837F5" w:rsidRPr="00E837F5" w:rsidRDefault="00E837F5" w:rsidP="00E837F5">
            <w:pPr>
              <w:pStyle w:val="ListParagraph"/>
              <w:numPr>
                <w:ilvl w:val="0"/>
                <w:numId w:val="15"/>
              </w:numPr>
              <w:tabs>
                <w:tab w:val="left" w:pos="1098"/>
              </w:tabs>
            </w:pPr>
            <w:r w:rsidRPr="00E837F5">
              <w:t>Power and Energy</w:t>
            </w:r>
          </w:p>
        </w:tc>
      </w:tr>
      <w:tr w:rsidR="00E837F5" w:rsidRPr="00E837F5" w:rsidTr="00E837F5">
        <w:tc>
          <w:tcPr>
            <w:tcW w:w="5142" w:type="dxa"/>
          </w:tcPr>
          <w:p w:rsidR="00E837F5" w:rsidRPr="00E837F5" w:rsidRDefault="00E837F5" w:rsidP="00E837F5">
            <w:pPr>
              <w:pStyle w:val="ListParagraph"/>
              <w:numPr>
                <w:ilvl w:val="0"/>
                <w:numId w:val="13"/>
              </w:numPr>
              <w:tabs>
                <w:tab w:val="left" w:pos="1098"/>
              </w:tabs>
            </w:pPr>
            <w:r w:rsidRPr="00E837F5">
              <w:t>The Design Process</w:t>
            </w:r>
          </w:p>
        </w:tc>
        <w:tc>
          <w:tcPr>
            <w:tcW w:w="4434" w:type="dxa"/>
          </w:tcPr>
          <w:p w:rsidR="00E837F5" w:rsidRPr="00E837F5" w:rsidRDefault="00E837F5" w:rsidP="00E837F5">
            <w:pPr>
              <w:pStyle w:val="ListParagraph"/>
              <w:numPr>
                <w:ilvl w:val="0"/>
                <w:numId w:val="15"/>
              </w:numPr>
              <w:tabs>
                <w:tab w:val="left" w:pos="1098"/>
              </w:tabs>
            </w:pPr>
            <w:r w:rsidRPr="00E837F5">
              <w:t>Robotics Simulation</w:t>
            </w:r>
          </w:p>
        </w:tc>
      </w:tr>
      <w:tr w:rsidR="00E837F5" w:rsidRPr="00E837F5" w:rsidTr="00E837F5">
        <w:tc>
          <w:tcPr>
            <w:tcW w:w="5142" w:type="dxa"/>
          </w:tcPr>
          <w:p w:rsidR="00E837F5" w:rsidRPr="00E837F5" w:rsidRDefault="00E837F5" w:rsidP="00E837F5">
            <w:pPr>
              <w:pStyle w:val="ListParagraph"/>
              <w:numPr>
                <w:ilvl w:val="0"/>
                <w:numId w:val="13"/>
              </w:numPr>
              <w:tabs>
                <w:tab w:val="left" w:pos="1098"/>
              </w:tabs>
            </w:pPr>
            <w:r w:rsidRPr="00E837F5">
              <w:t>Emerging Technologies (ongoing)</w:t>
            </w:r>
          </w:p>
        </w:tc>
        <w:tc>
          <w:tcPr>
            <w:tcW w:w="4434" w:type="dxa"/>
          </w:tcPr>
          <w:p w:rsidR="00E837F5" w:rsidRPr="00E837F5" w:rsidRDefault="00E837F5" w:rsidP="00E837F5">
            <w:pPr>
              <w:pStyle w:val="ListParagraph"/>
              <w:numPr>
                <w:ilvl w:val="0"/>
                <w:numId w:val="15"/>
              </w:numPr>
              <w:tabs>
                <w:tab w:val="left" w:pos="1098"/>
              </w:tabs>
            </w:pPr>
            <w:r w:rsidRPr="00E837F5">
              <w:t>Financial and Economic Literacy</w:t>
            </w:r>
          </w:p>
        </w:tc>
      </w:tr>
      <w:tr w:rsidR="00E837F5" w:rsidRPr="00E837F5" w:rsidTr="00E837F5">
        <w:tc>
          <w:tcPr>
            <w:tcW w:w="5142" w:type="dxa"/>
          </w:tcPr>
          <w:p w:rsidR="00E837F5" w:rsidRPr="00E837F5" w:rsidRDefault="00E837F5" w:rsidP="00E837F5">
            <w:pPr>
              <w:pStyle w:val="ListParagraph"/>
              <w:numPr>
                <w:ilvl w:val="0"/>
                <w:numId w:val="13"/>
              </w:numPr>
              <w:tabs>
                <w:tab w:val="left" w:pos="1098"/>
              </w:tabs>
            </w:pPr>
            <w:r w:rsidRPr="00E837F5">
              <w:t>Computer Aided Drafting</w:t>
            </w:r>
          </w:p>
        </w:tc>
        <w:tc>
          <w:tcPr>
            <w:tcW w:w="4434" w:type="dxa"/>
          </w:tcPr>
          <w:p w:rsidR="00E837F5" w:rsidRPr="00E837F5" w:rsidRDefault="00E837F5" w:rsidP="00E837F5">
            <w:pPr>
              <w:pStyle w:val="ListParagraph"/>
              <w:numPr>
                <w:ilvl w:val="0"/>
                <w:numId w:val="15"/>
              </w:numPr>
              <w:tabs>
                <w:tab w:val="left" w:pos="1098"/>
              </w:tabs>
            </w:pPr>
            <w:r w:rsidRPr="00E837F5">
              <w:t>Workplace Skills:  School to Careers</w:t>
            </w:r>
          </w:p>
        </w:tc>
      </w:tr>
    </w:tbl>
    <w:p w:rsidR="00B72068" w:rsidRDefault="009A24E5">
      <w:pPr>
        <w:numPr>
          <w:ilvl w:val="0"/>
          <w:numId w:val="1"/>
        </w:numPr>
        <w:tabs>
          <w:tab w:val="left" w:pos="-450"/>
        </w:tabs>
        <w:ind w:left="360" w:hanging="360"/>
      </w:pPr>
      <w:r>
        <w:lastRenderedPageBreak/>
        <w:t>TEXT AND REQUIRED SUPPLIES</w:t>
      </w:r>
    </w:p>
    <w:p w:rsidR="00B72068" w:rsidRDefault="00B72068">
      <w:pPr>
        <w:tabs>
          <w:tab w:val="left" w:pos="2160"/>
        </w:tabs>
      </w:pPr>
    </w:p>
    <w:p w:rsidR="00B72068" w:rsidRDefault="009A24E5">
      <w:pPr>
        <w:tabs>
          <w:tab w:val="left" w:pos="2160"/>
        </w:tabs>
      </w:pPr>
      <w:r>
        <w:t>Textbook:  Textbooks will be provided by the school.</w:t>
      </w:r>
    </w:p>
    <w:p w:rsidR="00B72068" w:rsidRDefault="00B72068">
      <w:pPr>
        <w:tabs>
          <w:tab w:val="left" w:pos="2160"/>
        </w:tabs>
      </w:pPr>
    </w:p>
    <w:p w:rsidR="00B72068" w:rsidRDefault="009A24E5">
      <w:pPr>
        <w:numPr>
          <w:ilvl w:val="0"/>
          <w:numId w:val="1"/>
        </w:numPr>
        <w:tabs>
          <w:tab w:val="left" w:pos="2160"/>
        </w:tabs>
        <w:ind w:left="360" w:hanging="360"/>
      </w:pPr>
      <w:r>
        <w:t>GRADING PLAN</w:t>
      </w:r>
    </w:p>
    <w:p w:rsidR="00B72068" w:rsidRDefault="009A24E5">
      <w:pPr>
        <w:tabs>
          <w:tab w:val="left" w:pos="2160"/>
        </w:tabs>
        <w:ind w:left="720" w:hanging="720"/>
      </w:pPr>
      <w:r>
        <w:tab/>
      </w:r>
      <w:r>
        <w:tab/>
      </w:r>
      <w:r>
        <w:tab/>
      </w:r>
    </w:p>
    <w:p w:rsidR="00B72068" w:rsidRDefault="009A24E5">
      <w:pPr>
        <w:tabs>
          <w:tab w:val="left" w:pos="2160"/>
        </w:tabs>
        <w:ind w:left="720" w:hanging="720"/>
      </w:pPr>
      <w:r>
        <w:t>A = 90% - 100%</w:t>
      </w:r>
    </w:p>
    <w:p w:rsidR="00B72068" w:rsidRDefault="009A24E5">
      <w:pPr>
        <w:tabs>
          <w:tab w:val="left" w:pos="2160"/>
        </w:tabs>
        <w:ind w:left="720" w:hanging="720"/>
      </w:pPr>
      <w:r>
        <w:t>B = 80% - 89%</w:t>
      </w:r>
    </w:p>
    <w:p w:rsidR="00B72068" w:rsidRDefault="009A24E5">
      <w:pPr>
        <w:tabs>
          <w:tab w:val="left" w:pos="2160"/>
        </w:tabs>
        <w:ind w:left="720" w:hanging="720"/>
      </w:pPr>
      <w:r>
        <w:t>C = 70% - 79%</w:t>
      </w:r>
    </w:p>
    <w:p w:rsidR="00B72068" w:rsidRDefault="009A24E5">
      <w:pPr>
        <w:tabs>
          <w:tab w:val="left" w:pos="2160"/>
        </w:tabs>
        <w:ind w:left="720" w:hanging="720"/>
      </w:pPr>
      <w:r>
        <w:t>D = 65% - 69%</w:t>
      </w:r>
    </w:p>
    <w:p w:rsidR="00B72068" w:rsidRDefault="009A24E5">
      <w:pPr>
        <w:tabs>
          <w:tab w:val="left" w:pos="2160"/>
        </w:tabs>
        <w:ind w:left="720" w:hanging="720"/>
      </w:pPr>
      <w:r>
        <w:t>F = 64% and below</w:t>
      </w:r>
    </w:p>
    <w:p w:rsidR="00B72068" w:rsidRDefault="009A24E5">
      <w:pPr>
        <w:tabs>
          <w:tab w:val="left" w:pos="2160"/>
        </w:tabs>
        <w:ind w:left="720" w:hanging="720"/>
      </w:pPr>
      <w:r>
        <w:tab/>
      </w:r>
      <w:r>
        <w:tab/>
      </w:r>
    </w:p>
    <w:p w:rsidR="00B72068" w:rsidRDefault="009A24E5">
      <w:pPr>
        <w:numPr>
          <w:ilvl w:val="0"/>
          <w:numId w:val="1"/>
        </w:numPr>
        <w:tabs>
          <w:tab w:val="left" w:pos="2160"/>
        </w:tabs>
        <w:ind w:left="360" w:hanging="360"/>
      </w:pPr>
      <w:r>
        <w:t>EVALUATIONS</w:t>
      </w:r>
    </w:p>
    <w:p w:rsidR="00B72068" w:rsidRDefault="009A24E5">
      <w:pPr>
        <w:tabs>
          <w:tab w:val="left" w:pos="2160"/>
        </w:tabs>
        <w:ind w:left="720" w:hanging="720"/>
      </w:pPr>
      <w:r>
        <w:tab/>
        <w:t>Coursework will be weighted as follows;</w:t>
      </w:r>
    </w:p>
    <w:p w:rsidR="00B72068" w:rsidRDefault="009A24E5">
      <w:pPr>
        <w:numPr>
          <w:ilvl w:val="0"/>
          <w:numId w:val="2"/>
        </w:numPr>
        <w:tabs>
          <w:tab w:val="left" w:pos="2160"/>
        </w:tabs>
        <w:ind w:hanging="360"/>
      </w:pPr>
      <w:r>
        <w:t>Tests/Quizzes</w:t>
      </w:r>
    </w:p>
    <w:p w:rsidR="00B72068" w:rsidRDefault="009A24E5">
      <w:pPr>
        <w:numPr>
          <w:ilvl w:val="0"/>
          <w:numId w:val="2"/>
        </w:numPr>
        <w:tabs>
          <w:tab w:val="left" w:pos="2160"/>
        </w:tabs>
        <w:ind w:hanging="360"/>
      </w:pPr>
      <w:r>
        <w:t>Assignments</w:t>
      </w:r>
    </w:p>
    <w:p w:rsidR="00B72068" w:rsidRDefault="009A24E5">
      <w:pPr>
        <w:numPr>
          <w:ilvl w:val="0"/>
          <w:numId w:val="2"/>
        </w:numPr>
        <w:tabs>
          <w:tab w:val="left" w:pos="2160"/>
        </w:tabs>
        <w:ind w:hanging="360"/>
      </w:pPr>
      <w:r>
        <w:t>Projects</w:t>
      </w:r>
    </w:p>
    <w:p w:rsidR="00B72068" w:rsidRDefault="009A24E5">
      <w:pPr>
        <w:numPr>
          <w:ilvl w:val="0"/>
          <w:numId w:val="2"/>
        </w:numPr>
        <w:tabs>
          <w:tab w:val="left" w:pos="2160"/>
        </w:tabs>
        <w:ind w:hanging="360"/>
      </w:pPr>
      <w:r>
        <w:t>Exams</w:t>
      </w:r>
    </w:p>
    <w:p w:rsidR="00B72068" w:rsidRDefault="00B72068">
      <w:pPr>
        <w:tabs>
          <w:tab w:val="left" w:pos="2160"/>
        </w:tabs>
        <w:ind w:left="720" w:hanging="720"/>
      </w:pPr>
    </w:p>
    <w:p w:rsidR="00B72068" w:rsidRDefault="009A24E5">
      <w:pPr>
        <w:numPr>
          <w:ilvl w:val="0"/>
          <w:numId w:val="4"/>
        </w:numPr>
        <w:tabs>
          <w:tab w:val="left" w:pos="2160"/>
        </w:tabs>
        <w:ind w:left="360" w:hanging="360"/>
        <w:contextualSpacing/>
      </w:pPr>
      <w:r>
        <w:t>REQUIREMENTS</w:t>
      </w:r>
    </w:p>
    <w:p w:rsidR="00B72068" w:rsidRDefault="00B72068">
      <w:pPr>
        <w:tabs>
          <w:tab w:val="left" w:pos="2160"/>
        </w:tabs>
      </w:pPr>
    </w:p>
    <w:p w:rsidR="00B72068" w:rsidRDefault="009A24E5" w:rsidP="004855EB">
      <w:pPr>
        <w:pStyle w:val="ListParagraph"/>
        <w:numPr>
          <w:ilvl w:val="0"/>
          <w:numId w:val="12"/>
        </w:numPr>
        <w:tabs>
          <w:tab w:val="left" w:pos="2160"/>
        </w:tabs>
      </w:pPr>
      <w:r>
        <w:t>Students will be required to come to class each day to receive the most from this program.  Students are also required to use Canvas for additional course materials, discussions, homework, assignments, and tests.</w:t>
      </w:r>
    </w:p>
    <w:p w:rsidR="009A24E5" w:rsidRDefault="009A24E5" w:rsidP="004855EB">
      <w:pPr>
        <w:tabs>
          <w:tab w:val="left" w:pos="2160"/>
        </w:tabs>
        <w:ind w:hanging="720"/>
      </w:pPr>
    </w:p>
    <w:p w:rsidR="009A24E5" w:rsidRDefault="009A24E5" w:rsidP="004855EB">
      <w:pPr>
        <w:pStyle w:val="ListParagraph"/>
        <w:numPr>
          <w:ilvl w:val="0"/>
          <w:numId w:val="12"/>
        </w:numPr>
        <w:tabs>
          <w:tab w:val="left" w:pos="2160"/>
        </w:tabs>
      </w:pPr>
      <w:r>
        <w:t>S</w:t>
      </w:r>
      <w:r w:rsidR="004855EB">
        <w:t>tudents are asked to pay a one-time lab fee of $5.00.</w:t>
      </w:r>
    </w:p>
    <w:p w:rsidR="00B72068" w:rsidRDefault="00B72068" w:rsidP="004855EB">
      <w:pPr>
        <w:tabs>
          <w:tab w:val="left" w:pos="2160"/>
        </w:tabs>
        <w:ind w:hanging="720"/>
      </w:pPr>
    </w:p>
    <w:p w:rsidR="00B72068" w:rsidRDefault="009A24E5" w:rsidP="004855EB">
      <w:pPr>
        <w:pStyle w:val="ListParagraph"/>
        <w:numPr>
          <w:ilvl w:val="0"/>
          <w:numId w:val="12"/>
        </w:numPr>
        <w:tabs>
          <w:tab w:val="left" w:pos="2160"/>
        </w:tabs>
      </w:pPr>
      <w:r>
        <w:t>Students are also required to join Technology Student Association (TSA), the student organization for S.T.E.M. The amount of dues per student is $</w:t>
      </w:r>
      <w:r w:rsidR="00C81956">
        <w:t>15</w:t>
      </w:r>
      <w:r>
        <w:t>.00 (if you would like a t-shirt</w:t>
      </w:r>
      <w:r w:rsidR="004855EB">
        <w:t>)</w:t>
      </w:r>
      <w:r>
        <w:t>. Look at the below for a breakdown of the amounts for dues.</w:t>
      </w:r>
    </w:p>
    <w:p w:rsidR="004855EB" w:rsidRDefault="004855EB">
      <w:pPr>
        <w:tabs>
          <w:tab w:val="left" w:pos="2160"/>
        </w:tabs>
        <w:ind w:left="720"/>
      </w:pPr>
    </w:p>
    <w:tbl>
      <w:tblPr>
        <w:tblStyle w:val="a"/>
        <w:tblW w:w="8136" w:type="dxa"/>
        <w:tblInd w:w="615" w:type="dxa"/>
        <w:tblBorders>
          <w:top w:val="single" w:sz="12" w:space="0" w:color="000000"/>
          <w:bottom w:val="single" w:sz="12" w:space="0" w:color="000000"/>
        </w:tblBorders>
        <w:tblLayout w:type="fixed"/>
        <w:tblLook w:val="04A0"/>
      </w:tblPr>
      <w:tblGrid>
        <w:gridCol w:w="4068"/>
        <w:gridCol w:w="4068"/>
      </w:tblGrid>
      <w:tr w:rsidR="00B72068" w:rsidTr="004855EB">
        <w:trPr>
          <w:cnfStyle w:val="100000000000"/>
        </w:trPr>
        <w:tc>
          <w:tcPr>
            <w:cnfStyle w:val="001000000000"/>
            <w:tcW w:w="4068" w:type="dxa"/>
          </w:tcPr>
          <w:p w:rsidR="00B72068" w:rsidRDefault="009A24E5" w:rsidP="004855EB">
            <w:pPr>
              <w:tabs>
                <w:tab w:val="left" w:pos="2160"/>
              </w:tabs>
              <w:contextualSpacing w:val="0"/>
              <w:jc w:val="center"/>
            </w:pPr>
            <w:r>
              <w:t>Dues</w:t>
            </w:r>
          </w:p>
        </w:tc>
        <w:tc>
          <w:tcPr>
            <w:tcW w:w="4068" w:type="dxa"/>
          </w:tcPr>
          <w:p w:rsidR="00B72068" w:rsidRDefault="009A24E5" w:rsidP="004855EB">
            <w:pPr>
              <w:tabs>
                <w:tab w:val="left" w:pos="2160"/>
              </w:tabs>
              <w:contextualSpacing w:val="0"/>
              <w:jc w:val="center"/>
              <w:cnfStyle w:val="100000000000"/>
            </w:pPr>
            <w:r>
              <w:t>Amount</w:t>
            </w:r>
          </w:p>
        </w:tc>
      </w:tr>
      <w:tr w:rsidR="00B72068" w:rsidTr="004855EB">
        <w:tc>
          <w:tcPr>
            <w:cnfStyle w:val="001000000000"/>
            <w:tcW w:w="4068" w:type="dxa"/>
          </w:tcPr>
          <w:p w:rsidR="00B72068" w:rsidRDefault="009A24E5" w:rsidP="004855EB">
            <w:pPr>
              <w:tabs>
                <w:tab w:val="left" w:pos="2160"/>
              </w:tabs>
              <w:contextualSpacing w:val="0"/>
              <w:jc w:val="center"/>
            </w:pPr>
            <w:r>
              <w:t>National Dues</w:t>
            </w:r>
          </w:p>
        </w:tc>
        <w:tc>
          <w:tcPr>
            <w:tcW w:w="4068" w:type="dxa"/>
          </w:tcPr>
          <w:p w:rsidR="00B72068" w:rsidRDefault="009A24E5" w:rsidP="00DC68E5">
            <w:pPr>
              <w:tabs>
                <w:tab w:val="left" w:pos="2160"/>
              </w:tabs>
              <w:contextualSpacing w:val="0"/>
              <w:jc w:val="center"/>
              <w:cnfStyle w:val="000000000000"/>
            </w:pPr>
            <w:r>
              <w:t>$</w:t>
            </w:r>
            <w:r w:rsidR="00DC68E5">
              <w:t>10</w:t>
            </w:r>
            <w:r>
              <w:t>.00</w:t>
            </w:r>
          </w:p>
        </w:tc>
      </w:tr>
      <w:tr w:rsidR="00B72068" w:rsidTr="004855EB">
        <w:tc>
          <w:tcPr>
            <w:cnfStyle w:val="001000000000"/>
            <w:tcW w:w="4068" w:type="dxa"/>
          </w:tcPr>
          <w:p w:rsidR="00B72068" w:rsidRDefault="009A24E5" w:rsidP="004855EB">
            <w:pPr>
              <w:tabs>
                <w:tab w:val="left" w:pos="2160"/>
              </w:tabs>
              <w:contextualSpacing w:val="0"/>
              <w:jc w:val="center"/>
            </w:pPr>
            <w:r>
              <w:t>State Dues</w:t>
            </w:r>
          </w:p>
        </w:tc>
        <w:tc>
          <w:tcPr>
            <w:tcW w:w="4068" w:type="dxa"/>
          </w:tcPr>
          <w:p w:rsidR="00B72068" w:rsidRDefault="009A24E5" w:rsidP="004855EB">
            <w:pPr>
              <w:tabs>
                <w:tab w:val="left" w:pos="2160"/>
              </w:tabs>
              <w:contextualSpacing w:val="0"/>
              <w:jc w:val="center"/>
              <w:cnfStyle w:val="000000000000"/>
            </w:pPr>
            <w:r>
              <w:t>$4.00</w:t>
            </w:r>
          </w:p>
        </w:tc>
      </w:tr>
      <w:tr w:rsidR="00B72068" w:rsidTr="004855EB">
        <w:tc>
          <w:tcPr>
            <w:cnfStyle w:val="001000000000"/>
            <w:tcW w:w="4068" w:type="dxa"/>
          </w:tcPr>
          <w:p w:rsidR="00B72068" w:rsidRDefault="009A24E5" w:rsidP="004855EB">
            <w:pPr>
              <w:tabs>
                <w:tab w:val="left" w:pos="2160"/>
              </w:tabs>
              <w:contextualSpacing w:val="0"/>
              <w:jc w:val="center"/>
            </w:pPr>
            <w:r>
              <w:t>Local Dues</w:t>
            </w:r>
          </w:p>
        </w:tc>
        <w:tc>
          <w:tcPr>
            <w:tcW w:w="4068" w:type="dxa"/>
          </w:tcPr>
          <w:p w:rsidR="00B72068" w:rsidRDefault="009A24E5" w:rsidP="00DC68E5">
            <w:pPr>
              <w:tabs>
                <w:tab w:val="left" w:pos="2160"/>
              </w:tabs>
              <w:contextualSpacing w:val="0"/>
              <w:jc w:val="center"/>
              <w:cnfStyle w:val="000000000000"/>
            </w:pPr>
            <w:r>
              <w:t>$</w:t>
            </w:r>
            <w:r w:rsidR="00DC68E5">
              <w:t>1</w:t>
            </w:r>
            <w:r>
              <w:t>.00</w:t>
            </w:r>
          </w:p>
        </w:tc>
      </w:tr>
      <w:tr w:rsidR="00B72068" w:rsidTr="004855EB">
        <w:tc>
          <w:tcPr>
            <w:cnfStyle w:val="001000000000"/>
            <w:tcW w:w="4068" w:type="dxa"/>
          </w:tcPr>
          <w:p w:rsidR="00B72068" w:rsidRDefault="009A24E5" w:rsidP="004855EB">
            <w:pPr>
              <w:tabs>
                <w:tab w:val="left" w:pos="2160"/>
              </w:tabs>
              <w:contextualSpacing w:val="0"/>
              <w:jc w:val="center"/>
            </w:pPr>
            <w:r>
              <w:t>Total</w:t>
            </w:r>
          </w:p>
        </w:tc>
        <w:tc>
          <w:tcPr>
            <w:tcW w:w="4068" w:type="dxa"/>
          </w:tcPr>
          <w:p w:rsidR="00B72068" w:rsidRDefault="00DC68E5" w:rsidP="00DC68E5">
            <w:pPr>
              <w:tabs>
                <w:tab w:val="left" w:pos="2160"/>
              </w:tabs>
              <w:contextualSpacing w:val="0"/>
              <w:jc w:val="center"/>
              <w:cnfStyle w:val="000000000000"/>
            </w:pPr>
            <w:r>
              <w:t>$15</w:t>
            </w:r>
            <w:r w:rsidR="009A24E5">
              <w:t>.00</w:t>
            </w:r>
          </w:p>
        </w:tc>
      </w:tr>
    </w:tbl>
    <w:p w:rsidR="00B72068" w:rsidRDefault="00B72068">
      <w:pPr>
        <w:tabs>
          <w:tab w:val="left" w:pos="2160"/>
        </w:tabs>
        <w:ind w:left="720" w:hanging="720"/>
      </w:pPr>
    </w:p>
    <w:p w:rsidR="00B72068" w:rsidRDefault="00B72068">
      <w:pPr>
        <w:tabs>
          <w:tab w:val="left" w:pos="2160"/>
        </w:tabs>
        <w:ind w:left="1440" w:hanging="720"/>
      </w:pPr>
    </w:p>
    <w:p w:rsidR="00E837F5" w:rsidRDefault="00E837F5">
      <w:pPr>
        <w:rPr>
          <w:sz w:val="48"/>
        </w:rPr>
      </w:pPr>
      <w:r>
        <w:rPr>
          <w:sz w:val="48"/>
        </w:rPr>
        <w:br w:type="page"/>
      </w:r>
    </w:p>
    <w:p w:rsidR="00B72068" w:rsidRPr="004855EB" w:rsidRDefault="004855EB" w:rsidP="004855EB">
      <w:pPr>
        <w:tabs>
          <w:tab w:val="left" w:pos="2160"/>
        </w:tabs>
        <w:ind w:left="720" w:hanging="720"/>
        <w:jc w:val="center"/>
        <w:rPr>
          <w:sz w:val="48"/>
        </w:rPr>
      </w:pPr>
      <w:r w:rsidRPr="004855EB">
        <w:rPr>
          <w:sz w:val="48"/>
        </w:rPr>
        <w:lastRenderedPageBreak/>
        <w:t>Parental Acknowledgement Form</w:t>
      </w:r>
    </w:p>
    <w:p w:rsidR="00B72068" w:rsidRDefault="00B72068">
      <w:pPr>
        <w:tabs>
          <w:tab w:val="left" w:pos="2160"/>
        </w:tabs>
        <w:ind w:left="720" w:hanging="720"/>
      </w:pPr>
    </w:p>
    <w:p w:rsidR="00B72068" w:rsidRDefault="00B72068">
      <w:pPr>
        <w:tabs>
          <w:tab w:val="left" w:pos="2160"/>
        </w:tabs>
        <w:ind w:left="720" w:hanging="720"/>
      </w:pPr>
    </w:p>
    <w:p w:rsidR="00B72068" w:rsidRDefault="00B72068">
      <w:pPr>
        <w:tabs>
          <w:tab w:val="left" w:pos="2160"/>
        </w:tabs>
        <w:ind w:left="720" w:hanging="720"/>
      </w:pPr>
    </w:p>
    <w:p w:rsidR="00B72068" w:rsidRDefault="00B72068">
      <w:pPr>
        <w:tabs>
          <w:tab w:val="left" w:pos="2160"/>
        </w:tabs>
        <w:ind w:left="720" w:hanging="720"/>
      </w:pPr>
    </w:p>
    <w:p w:rsidR="00B72068" w:rsidRDefault="009A24E5">
      <w:pPr>
        <w:tabs>
          <w:tab w:val="left" w:pos="2160"/>
        </w:tabs>
        <w:ind w:left="720" w:hanging="720"/>
      </w:pPr>
      <w:r>
        <w:t xml:space="preserve">Parents:  Please read, sign, and return the syllabus </w:t>
      </w:r>
      <w:r w:rsidR="00E837F5">
        <w:t>by the end of the week.</w:t>
      </w:r>
    </w:p>
    <w:p w:rsidR="00B72068" w:rsidRDefault="00B72068">
      <w:pPr>
        <w:tabs>
          <w:tab w:val="left" w:pos="2160"/>
        </w:tabs>
        <w:ind w:left="720" w:hanging="720"/>
      </w:pPr>
    </w:p>
    <w:p w:rsidR="00B72068" w:rsidRDefault="009A24E5">
      <w:pPr>
        <w:tabs>
          <w:tab w:val="left" w:pos="2160"/>
        </w:tabs>
        <w:ind w:left="720" w:hanging="720"/>
      </w:pPr>
      <w:r>
        <w:t xml:space="preserve">Student’s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B72068" w:rsidRDefault="00B72068">
      <w:pPr>
        <w:tabs>
          <w:tab w:val="left" w:pos="2160"/>
        </w:tabs>
        <w:ind w:left="720" w:hanging="720"/>
      </w:pPr>
    </w:p>
    <w:p w:rsidR="00B72068" w:rsidRDefault="009A24E5">
      <w:pPr>
        <w:tabs>
          <w:tab w:val="left" w:pos="2160"/>
        </w:tabs>
        <w:ind w:left="720" w:hanging="720"/>
      </w:pPr>
      <w:r>
        <w:t xml:space="preserve">Parent’s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B72068" w:rsidRDefault="00B72068">
      <w:pPr>
        <w:tabs>
          <w:tab w:val="left" w:pos="2160"/>
        </w:tabs>
        <w:ind w:left="720" w:hanging="720"/>
      </w:pPr>
    </w:p>
    <w:p w:rsidR="00B72068" w:rsidRDefault="009A24E5">
      <w:pPr>
        <w:tabs>
          <w:tab w:val="left" w:pos="2160"/>
        </w:tabs>
        <w:ind w:left="720" w:hanging="720"/>
      </w:pPr>
      <w:r>
        <w:t xml:space="preserve">Teacher’s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sectPr w:rsidR="00B72068" w:rsidSect="00D50DCC">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F5" w:rsidRDefault="00E837F5" w:rsidP="00E837F5">
      <w:r>
        <w:separator/>
      </w:r>
    </w:p>
  </w:endnote>
  <w:endnote w:type="continuationSeparator" w:id="1">
    <w:p w:rsidR="00E837F5" w:rsidRDefault="00E837F5" w:rsidP="00E83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F5" w:rsidRDefault="00E837F5" w:rsidP="00E837F5">
    <w:pPr>
      <w:pStyle w:val="NoSpacing"/>
      <w:jc w:val="center"/>
      <w:rPr>
        <w:rFonts w:ascii="Times New Roman" w:hAnsi="Times New Roman" w:cs="Times New Roman"/>
        <w:b/>
        <w:sz w:val="18"/>
        <w:szCs w:val="18"/>
      </w:rPr>
    </w:pPr>
  </w:p>
  <w:p w:rsidR="00E837F5" w:rsidRDefault="00E837F5" w:rsidP="00E837F5">
    <w:pPr>
      <w:pStyle w:val="NoSpacing"/>
      <w:jc w:val="center"/>
      <w:rPr>
        <w:rFonts w:ascii="Times New Roman" w:hAnsi="Times New Roman" w:cs="Times New Roman"/>
        <w:b/>
        <w:sz w:val="18"/>
        <w:szCs w:val="18"/>
      </w:rPr>
    </w:pPr>
    <w:r w:rsidRPr="00A416EE">
      <w:rPr>
        <w:rFonts w:ascii="Times New Roman" w:hAnsi="Times New Roman" w:cs="Times New Roman"/>
        <w:b/>
        <w:sz w:val="18"/>
        <w:szCs w:val="18"/>
      </w:rPr>
      <w:t>Equal Educational Opportunities</w:t>
    </w:r>
  </w:p>
  <w:p w:rsidR="00E837F5" w:rsidRPr="00A416EE" w:rsidRDefault="00E837F5" w:rsidP="00E837F5">
    <w:pPr>
      <w:pStyle w:val="NoSpacing"/>
      <w:jc w:val="center"/>
      <w:rPr>
        <w:rFonts w:ascii="Times New Roman" w:hAnsi="Times New Roman" w:cs="Times New Roman"/>
        <w:b/>
        <w:sz w:val="18"/>
        <w:szCs w:val="18"/>
      </w:rPr>
    </w:pPr>
  </w:p>
  <w:p w:rsidR="00E837F5" w:rsidRPr="00A416EE" w:rsidRDefault="00E837F5" w:rsidP="00E837F5">
    <w:pPr>
      <w:pStyle w:val="NoSpacing"/>
      <w:jc w:val="center"/>
      <w:rPr>
        <w:rFonts w:ascii="Times New Roman" w:hAnsi="Times New Roman" w:cs="Times New Roman"/>
        <w:sz w:val="18"/>
        <w:szCs w:val="18"/>
      </w:rPr>
    </w:pPr>
    <w:r w:rsidRPr="00A416EE">
      <w:rPr>
        <w:rFonts w:ascii="Times New Roman" w:hAnsi="Times New Roman" w:cs="Times New Roman"/>
        <w:sz w:val="18"/>
        <w:szCs w:val="18"/>
      </w:rPr>
      <w:t>Every pupil of the district will have equal educational opportunities regardless of race, color, creed, sex, handicap, religion or marital status.  No student shall be excluded on such basis from participating in or having access to any course offerings, athletics, counseling, employment assistance, and extra-curricular activities.</w:t>
    </w:r>
  </w:p>
  <w:p w:rsidR="00E837F5" w:rsidRDefault="00E83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F5" w:rsidRDefault="00E837F5" w:rsidP="00E837F5">
      <w:r>
        <w:separator/>
      </w:r>
    </w:p>
  </w:footnote>
  <w:footnote w:type="continuationSeparator" w:id="1">
    <w:p w:rsidR="00E837F5" w:rsidRDefault="00E837F5" w:rsidP="00E83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3AA"/>
    <w:multiLevelType w:val="hybridMultilevel"/>
    <w:tmpl w:val="58D4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2058B"/>
    <w:multiLevelType w:val="multilevel"/>
    <w:tmpl w:val="CB9CC832"/>
    <w:lvl w:ilvl="0">
      <w:start w:val="4"/>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34120C"/>
    <w:multiLevelType w:val="hybridMultilevel"/>
    <w:tmpl w:val="288E4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71A38"/>
    <w:multiLevelType w:val="hybridMultilevel"/>
    <w:tmpl w:val="11146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265FB"/>
    <w:multiLevelType w:val="hybridMultilevel"/>
    <w:tmpl w:val="50F43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6166E3"/>
    <w:multiLevelType w:val="hybridMultilevel"/>
    <w:tmpl w:val="A3DA948A"/>
    <w:lvl w:ilvl="0" w:tplc="D2B644F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61D82"/>
    <w:multiLevelType w:val="hybridMultilevel"/>
    <w:tmpl w:val="291A38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E231B"/>
    <w:multiLevelType w:val="hybridMultilevel"/>
    <w:tmpl w:val="F4A0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F092A"/>
    <w:multiLevelType w:val="hybridMultilevel"/>
    <w:tmpl w:val="9A20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F4388"/>
    <w:multiLevelType w:val="multilevel"/>
    <w:tmpl w:val="0F4AF2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C687068"/>
    <w:multiLevelType w:val="hybridMultilevel"/>
    <w:tmpl w:val="23E45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D927BB"/>
    <w:multiLevelType w:val="multilevel"/>
    <w:tmpl w:val="CA407FBC"/>
    <w:lvl w:ilvl="0">
      <w:start w:val="1"/>
      <w:numFmt w:val="upperLetter"/>
      <w:lvlText w:val="%1."/>
      <w:lvlJc w:val="left"/>
      <w:pPr>
        <w:ind w:left="360" w:firstLine="0"/>
      </w:pPr>
    </w:lvl>
    <w:lvl w:ilvl="1">
      <w:start w:val="3"/>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91C5BD4"/>
    <w:multiLevelType w:val="multilevel"/>
    <w:tmpl w:val="2A824AEC"/>
    <w:lvl w:ilvl="0">
      <w:start w:val="1"/>
      <w:numFmt w:val="decimal"/>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AA66A19"/>
    <w:multiLevelType w:val="hybridMultilevel"/>
    <w:tmpl w:val="11CE5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D116A"/>
    <w:multiLevelType w:val="multilevel"/>
    <w:tmpl w:val="AA18E90A"/>
    <w:lvl w:ilvl="0">
      <w:start w:val="8"/>
      <w:numFmt w:val="upp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12"/>
  </w:num>
  <w:num w:numId="3">
    <w:abstractNumId w:val="9"/>
  </w:num>
  <w:num w:numId="4">
    <w:abstractNumId w:val="14"/>
  </w:num>
  <w:num w:numId="5">
    <w:abstractNumId w:val="11"/>
  </w:num>
  <w:num w:numId="6">
    <w:abstractNumId w:val="2"/>
  </w:num>
  <w:num w:numId="7">
    <w:abstractNumId w:val="8"/>
  </w:num>
  <w:num w:numId="8">
    <w:abstractNumId w:val="7"/>
  </w:num>
  <w:num w:numId="9">
    <w:abstractNumId w:val="3"/>
  </w:num>
  <w:num w:numId="10">
    <w:abstractNumId w:val="0"/>
  </w:num>
  <w:num w:numId="11">
    <w:abstractNumId w:val="13"/>
  </w:num>
  <w:num w:numId="12">
    <w:abstractNumId w:val="6"/>
  </w:num>
  <w:num w:numId="13">
    <w:abstractNumId w:val="4"/>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B72068"/>
    <w:rsid w:val="00216CC3"/>
    <w:rsid w:val="004855EB"/>
    <w:rsid w:val="009A24E5"/>
    <w:rsid w:val="00B72068"/>
    <w:rsid w:val="00C81956"/>
    <w:rsid w:val="00D50DCC"/>
    <w:rsid w:val="00DC68E5"/>
    <w:rsid w:val="00E837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DCC"/>
  </w:style>
  <w:style w:type="paragraph" w:styleId="Heading1">
    <w:name w:val="heading 1"/>
    <w:basedOn w:val="Normal"/>
    <w:next w:val="Normal"/>
    <w:rsid w:val="00D50DCC"/>
    <w:pPr>
      <w:keepNext/>
      <w:keepLines/>
      <w:spacing w:before="480" w:after="120"/>
      <w:contextualSpacing/>
      <w:outlineLvl w:val="0"/>
    </w:pPr>
    <w:rPr>
      <w:b/>
      <w:sz w:val="48"/>
      <w:szCs w:val="48"/>
    </w:rPr>
  </w:style>
  <w:style w:type="paragraph" w:styleId="Heading2">
    <w:name w:val="heading 2"/>
    <w:basedOn w:val="Normal"/>
    <w:next w:val="Normal"/>
    <w:rsid w:val="00D50DCC"/>
    <w:pPr>
      <w:keepNext/>
      <w:keepLines/>
      <w:spacing w:before="360" w:after="80"/>
      <w:contextualSpacing/>
      <w:outlineLvl w:val="1"/>
    </w:pPr>
    <w:rPr>
      <w:b/>
      <w:sz w:val="36"/>
      <w:szCs w:val="36"/>
    </w:rPr>
  </w:style>
  <w:style w:type="paragraph" w:styleId="Heading3">
    <w:name w:val="heading 3"/>
    <w:basedOn w:val="Normal"/>
    <w:next w:val="Normal"/>
    <w:rsid w:val="00D50DCC"/>
    <w:pPr>
      <w:keepNext/>
      <w:keepLines/>
      <w:spacing w:before="280" w:after="80"/>
      <w:contextualSpacing/>
      <w:outlineLvl w:val="2"/>
    </w:pPr>
    <w:rPr>
      <w:b/>
      <w:sz w:val="28"/>
      <w:szCs w:val="28"/>
    </w:rPr>
  </w:style>
  <w:style w:type="paragraph" w:styleId="Heading4">
    <w:name w:val="heading 4"/>
    <w:basedOn w:val="Normal"/>
    <w:next w:val="Normal"/>
    <w:rsid w:val="00D50DCC"/>
    <w:pPr>
      <w:keepNext/>
      <w:keepLines/>
      <w:spacing w:before="240" w:after="40"/>
      <w:contextualSpacing/>
      <w:outlineLvl w:val="3"/>
    </w:pPr>
    <w:rPr>
      <w:b/>
    </w:rPr>
  </w:style>
  <w:style w:type="paragraph" w:styleId="Heading5">
    <w:name w:val="heading 5"/>
    <w:basedOn w:val="Normal"/>
    <w:next w:val="Normal"/>
    <w:rsid w:val="00D50DCC"/>
    <w:pPr>
      <w:keepNext/>
      <w:keepLines/>
      <w:spacing w:before="220" w:after="40"/>
      <w:contextualSpacing/>
      <w:outlineLvl w:val="4"/>
    </w:pPr>
    <w:rPr>
      <w:b/>
      <w:sz w:val="22"/>
      <w:szCs w:val="22"/>
    </w:rPr>
  </w:style>
  <w:style w:type="paragraph" w:styleId="Heading6">
    <w:name w:val="heading 6"/>
    <w:basedOn w:val="Normal"/>
    <w:next w:val="Normal"/>
    <w:rsid w:val="00D50DC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0DCC"/>
    <w:pPr>
      <w:keepNext/>
      <w:keepLines/>
      <w:spacing w:before="480" w:after="120"/>
      <w:contextualSpacing/>
    </w:pPr>
    <w:rPr>
      <w:b/>
      <w:sz w:val="72"/>
      <w:szCs w:val="72"/>
    </w:rPr>
  </w:style>
  <w:style w:type="paragraph" w:styleId="Subtitle">
    <w:name w:val="Subtitle"/>
    <w:basedOn w:val="Normal"/>
    <w:next w:val="Normal"/>
    <w:rsid w:val="00D50DC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50DCC"/>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i/>
      </w:rPr>
      <w:tblPr/>
      <w:tcPr>
        <w:tcBorders>
          <w:bottom w:val="single" w:sz="6" w:space="0" w:color="000000"/>
        </w:tcBorders>
        <w:tcMar>
          <w:top w:w="0" w:type="nil"/>
          <w:left w:w="115" w:type="dxa"/>
          <w:bottom w:w="0" w:type="nil"/>
          <w:right w:w="115" w:type="dxa"/>
        </w:tcMar>
      </w:tcPr>
    </w:tblStylePr>
    <w:tblStylePr w:type="lastRow">
      <w:pPr>
        <w:contextualSpacing/>
      </w:pPr>
      <w:tblPr/>
      <w:tcPr>
        <w:tcBorders>
          <w:top w:val="single" w:sz="6" w:space="0" w:color="000000"/>
        </w:tcBorders>
        <w:tcMar>
          <w:top w:w="0" w:type="nil"/>
          <w:left w:w="115" w:type="dxa"/>
          <w:bottom w:w="0" w:type="nil"/>
          <w:right w:w="115" w:type="dxa"/>
        </w:tcMar>
      </w:tcPr>
    </w:tblStylePr>
    <w:tblStylePr w:type="firstCol">
      <w:pPr>
        <w:contextualSpacing/>
      </w:pPr>
      <w:tblPr/>
      <w:tcPr>
        <w:tcBorders>
          <w:right w:val="single" w:sz="6" w:space="0" w:color="000000"/>
        </w:tcBorders>
        <w:tcMar>
          <w:top w:w="0" w:type="nil"/>
          <w:left w:w="115" w:type="dxa"/>
          <w:bottom w:w="0" w:type="nil"/>
          <w:right w:w="115" w:type="dxa"/>
        </w:tcMar>
      </w:tcPr>
    </w:tblStylePr>
    <w:tblStylePr w:type="neCell">
      <w:pPr>
        <w:contextualSpacing/>
      </w:pPr>
      <w:rPr>
        <w:b/>
        <w:i w:val="0"/>
      </w:rPr>
      <w:tblPr/>
      <w:tcPr>
        <w:tcMar>
          <w:top w:w="0" w:type="nil"/>
          <w:left w:w="115" w:type="dxa"/>
          <w:bottom w:w="0" w:type="nil"/>
          <w:right w:w="115" w:type="dxa"/>
        </w:tcMar>
      </w:tcPr>
    </w:tblStylePr>
    <w:tblStylePr w:type="swCell">
      <w:pPr>
        <w:contextualSpacing/>
      </w:pPr>
      <w:rPr>
        <w:b/>
      </w:rPr>
      <w:tblPr/>
      <w:tcPr>
        <w:tcMar>
          <w:top w:w="0" w:type="nil"/>
          <w:left w:w="115" w:type="dxa"/>
          <w:bottom w:w="0" w:type="nil"/>
          <w:right w:w="115" w:type="dxa"/>
        </w:tcMar>
      </w:tcPr>
    </w:tblStylePr>
  </w:style>
  <w:style w:type="paragraph" w:styleId="ListParagraph">
    <w:name w:val="List Paragraph"/>
    <w:basedOn w:val="Normal"/>
    <w:uiPriority w:val="34"/>
    <w:qFormat/>
    <w:rsid w:val="004855EB"/>
    <w:pPr>
      <w:ind w:left="720"/>
      <w:contextualSpacing/>
    </w:pPr>
  </w:style>
  <w:style w:type="table" w:styleId="TableGrid">
    <w:name w:val="Table Grid"/>
    <w:basedOn w:val="TableNormal"/>
    <w:uiPriority w:val="59"/>
    <w:rsid w:val="00E837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7F5"/>
    <w:pPr>
      <w:tabs>
        <w:tab w:val="center" w:pos="4680"/>
        <w:tab w:val="right" w:pos="9360"/>
      </w:tabs>
    </w:pPr>
  </w:style>
  <w:style w:type="character" w:customStyle="1" w:styleId="HeaderChar">
    <w:name w:val="Header Char"/>
    <w:basedOn w:val="DefaultParagraphFont"/>
    <w:link w:val="Header"/>
    <w:uiPriority w:val="99"/>
    <w:semiHidden/>
    <w:rsid w:val="00E837F5"/>
  </w:style>
  <w:style w:type="paragraph" w:styleId="Footer">
    <w:name w:val="footer"/>
    <w:basedOn w:val="Normal"/>
    <w:link w:val="FooterChar"/>
    <w:uiPriority w:val="99"/>
    <w:semiHidden/>
    <w:unhideWhenUsed/>
    <w:rsid w:val="00E837F5"/>
    <w:pPr>
      <w:tabs>
        <w:tab w:val="center" w:pos="4680"/>
        <w:tab w:val="right" w:pos="9360"/>
      </w:tabs>
    </w:pPr>
  </w:style>
  <w:style w:type="character" w:customStyle="1" w:styleId="FooterChar">
    <w:name w:val="Footer Char"/>
    <w:basedOn w:val="DefaultParagraphFont"/>
    <w:link w:val="Footer"/>
    <w:uiPriority w:val="99"/>
    <w:semiHidden/>
    <w:rsid w:val="00E837F5"/>
  </w:style>
  <w:style w:type="paragraph" w:styleId="NoSpacing">
    <w:name w:val="No Spacing"/>
    <w:uiPriority w:val="1"/>
    <w:qFormat/>
    <w:rsid w:val="00E837F5"/>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rPr>
        <w:i/>
      </w:rPr>
      <w:tblPr/>
      <w:tcPr>
        <w:tcBorders>
          <w:bottom w:val="single" w:sz="6" w:space="0" w:color="000000"/>
        </w:tcBorders>
        <w:tcMar>
          <w:top w:w="0" w:type="nil"/>
          <w:left w:w="115" w:type="dxa"/>
          <w:bottom w:w="0" w:type="nil"/>
          <w:right w:w="115" w:type="dxa"/>
        </w:tcMar>
      </w:tcPr>
    </w:tblStylePr>
    <w:tblStylePr w:type="lastRow">
      <w:pPr>
        <w:contextualSpacing/>
      </w:pPr>
      <w:tblPr/>
      <w:tcPr>
        <w:tcBorders>
          <w:top w:val="single" w:sz="6" w:space="0" w:color="000000"/>
        </w:tcBorders>
        <w:tcMar>
          <w:top w:w="0" w:type="nil"/>
          <w:left w:w="115" w:type="dxa"/>
          <w:bottom w:w="0" w:type="nil"/>
          <w:right w:w="115" w:type="dxa"/>
        </w:tcMar>
      </w:tcPr>
    </w:tblStylePr>
    <w:tblStylePr w:type="firstCol">
      <w:pPr>
        <w:contextualSpacing/>
      </w:pPr>
      <w:tblPr/>
      <w:tcPr>
        <w:tcBorders>
          <w:right w:val="single" w:sz="6" w:space="0" w:color="000000"/>
        </w:tcBorders>
        <w:tcMar>
          <w:top w:w="0" w:type="nil"/>
          <w:left w:w="115" w:type="dxa"/>
          <w:bottom w:w="0" w:type="nil"/>
          <w:right w:w="115" w:type="dxa"/>
        </w:tcMar>
      </w:tcPr>
    </w:tblStylePr>
    <w:tblStylePr w:type="neCell">
      <w:pPr>
        <w:contextualSpacing/>
      </w:pPr>
      <w:rPr>
        <w:b/>
        <w:i w:val="0"/>
      </w:rPr>
      <w:tblPr/>
      <w:tcPr>
        <w:tcMar>
          <w:top w:w="0" w:type="nil"/>
          <w:left w:w="115" w:type="dxa"/>
          <w:bottom w:w="0" w:type="nil"/>
          <w:right w:w="115" w:type="dxa"/>
        </w:tcMar>
      </w:tcPr>
    </w:tblStylePr>
    <w:tblStylePr w:type="swCell">
      <w:pPr>
        <w:contextualSpacing/>
      </w:pPr>
      <w:rPr>
        <w:b/>
      </w:rPr>
      <w:tblPr/>
      <w:tcPr>
        <w:tcMar>
          <w:top w:w="0" w:type="nil"/>
          <w:left w:w="115" w:type="dxa"/>
          <w:bottom w:w="0" w:type="nil"/>
          <w:right w:w="115" w:type="dxa"/>
        </w:tcMar>
      </w:tcPr>
    </w:tblStylePr>
  </w:style>
  <w:style w:type="paragraph" w:styleId="ListParagraph">
    <w:name w:val="List Paragraph"/>
    <w:basedOn w:val="Normal"/>
    <w:uiPriority w:val="34"/>
    <w:qFormat/>
    <w:rsid w:val="004855E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Jovon Stiffin</dc:creator>
  <cp:lastModifiedBy>stiffinj</cp:lastModifiedBy>
  <cp:revision>3</cp:revision>
  <dcterms:created xsi:type="dcterms:W3CDTF">2016-08-02T16:12:00Z</dcterms:created>
  <dcterms:modified xsi:type="dcterms:W3CDTF">2016-08-30T15:30:00Z</dcterms:modified>
</cp:coreProperties>
</file>